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FFE26" w14:textId="336298A1" w:rsidR="00471072" w:rsidRPr="00471072" w:rsidRDefault="00471072" w:rsidP="00471072">
      <w:pPr>
        <w:pStyle w:val="BodyTextIndent"/>
        <w:ind w:left="0"/>
        <w:rPr>
          <w:rFonts w:ascii="Comic Sans MS" w:hAnsi="Comic Sans MS"/>
          <w:b/>
          <w:iCs/>
          <w:sz w:val="22"/>
          <w:szCs w:val="22"/>
        </w:rPr>
      </w:pPr>
      <w:r w:rsidRPr="00471072">
        <w:rPr>
          <w:rFonts w:ascii="Comic Sans MS" w:hAnsi="Comic Sans MS"/>
          <w:b/>
          <w:iCs/>
          <w:sz w:val="22"/>
          <w:szCs w:val="22"/>
        </w:rPr>
        <w:t>George Romney Junior School: Strategic Priorities 2025-2026:</w:t>
      </w:r>
    </w:p>
    <w:p w14:paraId="32A3077A" w14:textId="77777777" w:rsidR="00471072" w:rsidRPr="00471072" w:rsidRDefault="00471072" w:rsidP="00471072">
      <w:pPr>
        <w:pStyle w:val="BodyTextIndent"/>
        <w:ind w:left="0"/>
        <w:rPr>
          <w:rFonts w:ascii="Comic Sans MS" w:hAnsi="Comic Sans MS"/>
          <w:b/>
          <w:iCs/>
          <w:sz w:val="22"/>
          <w:szCs w:val="22"/>
        </w:rPr>
      </w:pPr>
    </w:p>
    <w:p w14:paraId="03D5EA86" w14:textId="77777777" w:rsidR="00471072" w:rsidRPr="00471072" w:rsidRDefault="00471072" w:rsidP="00471072">
      <w:pPr>
        <w:pStyle w:val="BodyTextIndent"/>
        <w:numPr>
          <w:ilvl w:val="0"/>
          <w:numId w:val="1"/>
        </w:numPr>
        <w:spacing w:before="120"/>
        <w:jc w:val="both"/>
        <w:rPr>
          <w:rFonts w:ascii="Comic Sans MS" w:hAnsi="Comic Sans MS" w:cs="Tahoma"/>
          <w:bCs/>
          <w:i/>
          <w:sz w:val="22"/>
          <w:szCs w:val="22"/>
        </w:rPr>
      </w:pPr>
      <w:r w:rsidRPr="00471072">
        <w:rPr>
          <w:rFonts w:ascii="Comic Sans MS" w:hAnsi="Comic Sans MS" w:cs="Tahoma"/>
          <w:bCs/>
          <w:i/>
          <w:sz w:val="22"/>
          <w:szCs w:val="22"/>
        </w:rPr>
        <w:t xml:space="preserve">A continued focus on supporting and developing good mental health and well-being and the obvious links to good physical health and activity. To actively explore all possibilities to enable all children (regardless of their potential barriers) to fully engage in all aspects of learning and school life. </w:t>
      </w:r>
    </w:p>
    <w:p w14:paraId="4092CDAD" w14:textId="77777777" w:rsidR="00471072" w:rsidRPr="00471072" w:rsidRDefault="00471072" w:rsidP="00471072">
      <w:pPr>
        <w:pStyle w:val="BodyTextIndent"/>
        <w:numPr>
          <w:ilvl w:val="0"/>
          <w:numId w:val="1"/>
        </w:numPr>
        <w:spacing w:before="120"/>
        <w:jc w:val="both"/>
        <w:rPr>
          <w:rFonts w:ascii="Comic Sans MS" w:hAnsi="Comic Sans MS" w:cs="Tahoma"/>
          <w:bCs/>
          <w:i/>
          <w:sz w:val="22"/>
          <w:szCs w:val="22"/>
        </w:rPr>
      </w:pPr>
      <w:r w:rsidRPr="00471072">
        <w:rPr>
          <w:rFonts w:ascii="Comic Sans MS" w:hAnsi="Comic Sans MS" w:cs="Tahoma"/>
          <w:bCs/>
          <w:i/>
          <w:sz w:val="22"/>
          <w:szCs w:val="22"/>
        </w:rPr>
        <w:t xml:space="preserve">To improve progress and standards in children’s writing in English and across the curriculum. This will be done through consideration of local and national priorities raised by the DfE ‘Writing Framework’ and FPF project work. It will build on previous progress made through engagement using dialogue and oracy. </w:t>
      </w:r>
    </w:p>
    <w:p w14:paraId="5AE94C20" w14:textId="68863300" w:rsidR="00471072" w:rsidRPr="00471072" w:rsidRDefault="00471072" w:rsidP="00471072">
      <w:pPr>
        <w:pStyle w:val="BodyTextIndent"/>
        <w:numPr>
          <w:ilvl w:val="0"/>
          <w:numId w:val="1"/>
        </w:numPr>
        <w:spacing w:before="120"/>
        <w:rPr>
          <w:rFonts w:ascii="Comic Sans MS" w:hAnsi="Comic Sans MS" w:cs="Tahoma"/>
          <w:bCs/>
          <w:sz w:val="22"/>
          <w:szCs w:val="22"/>
        </w:rPr>
      </w:pPr>
      <w:r w:rsidRPr="00471072">
        <w:rPr>
          <w:rFonts w:ascii="Comic Sans MS" w:hAnsi="Comic Sans MS" w:cs="Tahoma"/>
          <w:bCs/>
          <w:i/>
          <w:sz w:val="22"/>
          <w:szCs w:val="22"/>
        </w:rPr>
        <w:t>To review and refine our curriculum and enhance it with both deeper learning opportunities and regular opportunities of checking skills and knowledge are embedded into the children’s learning journey.</w:t>
      </w:r>
    </w:p>
    <w:p w14:paraId="1CBAF5A6" w14:textId="77777777" w:rsidR="00471072" w:rsidRPr="00471072" w:rsidRDefault="00471072" w:rsidP="00471072">
      <w:pPr>
        <w:pStyle w:val="BodyTextIndent"/>
        <w:spacing w:before="120"/>
        <w:rPr>
          <w:rFonts w:ascii="Comic Sans MS" w:hAnsi="Comic Sans MS" w:cs="Tahoma"/>
          <w:bCs/>
          <w:i/>
          <w:sz w:val="22"/>
          <w:szCs w:val="22"/>
        </w:rPr>
      </w:pPr>
    </w:p>
    <w:p w14:paraId="1FCB6AB6" w14:textId="6E0D9D6F" w:rsidR="00471072" w:rsidRPr="00471072" w:rsidRDefault="00471072" w:rsidP="00471072">
      <w:pPr>
        <w:pStyle w:val="BodyTextIndent"/>
        <w:spacing w:before="120"/>
        <w:ind w:left="0"/>
        <w:rPr>
          <w:rFonts w:ascii="Comic Sans MS" w:hAnsi="Comic Sans MS"/>
          <w:b/>
          <w:iCs/>
          <w:sz w:val="22"/>
          <w:szCs w:val="22"/>
        </w:rPr>
      </w:pPr>
      <w:r w:rsidRPr="00471072">
        <w:rPr>
          <w:rFonts w:ascii="Comic Sans MS" w:hAnsi="Comic Sans MS"/>
          <w:b/>
          <w:iCs/>
          <w:sz w:val="22"/>
          <w:szCs w:val="22"/>
        </w:rPr>
        <w:t>At George Romney Junior School, we want the children to know:</w:t>
      </w:r>
    </w:p>
    <w:p w14:paraId="1B5D9BF2" w14:textId="713446B0" w:rsidR="00471072" w:rsidRPr="00471072" w:rsidRDefault="00471072" w:rsidP="00471072">
      <w:pPr>
        <w:pStyle w:val="BodyTextIndent"/>
        <w:spacing w:before="120"/>
        <w:ind w:left="0"/>
        <w:rPr>
          <w:rFonts w:ascii="Comic Sans MS" w:hAnsi="Comic Sans MS"/>
          <w:b/>
          <w:iCs/>
          <w:sz w:val="22"/>
          <w:szCs w:val="22"/>
        </w:rPr>
      </w:pPr>
    </w:p>
    <w:p w14:paraId="78A4575D" w14:textId="77777777" w:rsidR="00471072" w:rsidRPr="00471072" w:rsidRDefault="00471072" w:rsidP="00471072">
      <w:pPr>
        <w:pStyle w:val="BodyTextIndent"/>
        <w:numPr>
          <w:ilvl w:val="0"/>
          <w:numId w:val="3"/>
        </w:numPr>
        <w:spacing w:before="120"/>
        <w:rPr>
          <w:rFonts w:ascii="Comic Sans MS" w:hAnsi="Comic Sans MS"/>
          <w:bCs/>
          <w:iCs/>
          <w:sz w:val="22"/>
          <w:szCs w:val="22"/>
        </w:rPr>
      </w:pPr>
      <w:r w:rsidRPr="00471072">
        <w:rPr>
          <w:rFonts w:ascii="Comic Sans MS" w:hAnsi="Comic Sans MS" w:cs="Tahoma"/>
          <w:bCs/>
          <w:iCs/>
          <w:sz w:val="22"/>
          <w:szCs w:val="22"/>
        </w:rPr>
        <w:t xml:space="preserve">We are </w:t>
      </w:r>
      <w:r w:rsidRPr="00471072">
        <w:rPr>
          <w:rFonts w:ascii="Comic Sans MS" w:hAnsi="Comic Sans MS" w:cs="Tahoma"/>
          <w:b/>
          <w:iCs/>
          <w:sz w:val="22"/>
          <w:szCs w:val="22"/>
        </w:rPr>
        <w:t xml:space="preserve">all </w:t>
      </w:r>
      <w:r w:rsidRPr="00471072">
        <w:rPr>
          <w:rFonts w:ascii="Comic Sans MS" w:hAnsi="Comic Sans MS" w:cs="Tahoma"/>
          <w:bCs/>
          <w:iCs/>
          <w:sz w:val="22"/>
          <w:szCs w:val="22"/>
        </w:rPr>
        <w:t>going to keep looking after our bodies and our minds by keeping fit, eating a balanced diet and talking about how we feel to our friends, families and trusted adults. Some of us might need more help with this and that is fine!</w:t>
      </w:r>
    </w:p>
    <w:p w14:paraId="08956EBC" w14:textId="67C5E1D5" w:rsidR="00471072" w:rsidRPr="00471072" w:rsidRDefault="00471072" w:rsidP="00471072">
      <w:pPr>
        <w:pStyle w:val="BodyTextIndent"/>
        <w:numPr>
          <w:ilvl w:val="0"/>
          <w:numId w:val="3"/>
        </w:numPr>
        <w:spacing w:before="120"/>
        <w:rPr>
          <w:rFonts w:ascii="Comic Sans MS" w:hAnsi="Comic Sans MS"/>
          <w:bCs/>
          <w:iCs/>
          <w:sz w:val="22"/>
          <w:szCs w:val="22"/>
        </w:rPr>
      </w:pPr>
      <w:r w:rsidRPr="00471072">
        <w:rPr>
          <w:rFonts w:ascii="Comic Sans MS" w:hAnsi="Comic Sans MS" w:cs="Tahoma"/>
          <w:bCs/>
          <w:iCs/>
          <w:sz w:val="22"/>
          <w:szCs w:val="22"/>
        </w:rPr>
        <w:t>We want to keep on learning how to be confident, how to talk about our learning using the correct words, how to read and find more about our learning and use our writing skills to record our learning in different ways</w:t>
      </w:r>
    </w:p>
    <w:p w14:paraId="7D88BB7B" w14:textId="1192E3B5" w:rsidR="00471072" w:rsidRPr="00471072" w:rsidRDefault="00471072" w:rsidP="00471072">
      <w:pPr>
        <w:pStyle w:val="BodyTextIndent"/>
        <w:numPr>
          <w:ilvl w:val="0"/>
          <w:numId w:val="3"/>
        </w:numPr>
        <w:spacing w:before="120"/>
        <w:rPr>
          <w:rFonts w:ascii="Comic Sans MS" w:hAnsi="Comic Sans MS"/>
          <w:bCs/>
          <w:iCs/>
          <w:sz w:val="22"/>
          <w:szCs w:val="22"/>
        </w:rPr>
      </w:pPr>
      <w:r w:rsidRPr="00471072">
        <w:rPr>
          <w:rFonts w:ascii="Comic Sans MS" w:hAnsi="Comic Sans MS" w:cs="Tahoma"/>
          <w:b/>
          <w:iCs/>
          <w:sz w:val="22"/>
          <w:szCs w:val="22"/>
        </w:rPr>
        <w:t xml:space="preserve"> </w:t>
      </w:r>
      <w:r w:rsidRPr="00471072">
        <w:rPr>
          <w:rFonts w:ascii="Comic Sans MS" w:hAnsi="Comic Sans MS" w:cs="Tahoma"/>
          <w:bCs/>
          <w:iCs/>
          <w:sz w:val="22"/>
          <w:szCs w:val="22"/>
        </w:rPr>
        <w:t>We want all children to want to make good progress in their learning. We want our children to understand how they are making progress in all areas of the curriculum and how the things they learn, link together and follow on</w:t>
      </w:r>
    </w:p>
    <w:p w14:paraId="08E2F475" w14:textId="77777777" w:rsidR="00471072" w:rsidRPr="00471072" w:rsidRDefault="00471072" w:rsidP="00471072">
      <w:pPr>
        <w:pStyle w:val="BodyTextIndent"/>
        <w:spacing w:before="120"/>
        <w:rPr>
          <w:rFonts w:ascii="Comic Sans MS" w:hAnsi="Comic Sans MS"/>
          <w:bCs/>
          <w:iCs/>
          <w:sz w:val="22"/>
          <w:szCs w:val="22"/>
        </w:rPr>
      </w:pPr>
    </w:p>
    <w:tbl>
      <w:tblPr>
        <w:tblStyle w:val="TableGrid"/>
        <w:tblW w:w="16302" w:type="dxa"/>
        <w:tblInd w:w="-1139" w:type="dxa"/>
        <w:tblLayout w:type="fixed"/>
        <w:tblLook w:val="04A0" w:firstRow="1" w:lastRow="0" w:firstColumn="1" w:lastColumn="0" w:noHBand="0" w:noVBand="1"/>
      </w:tblPr>
      <w:tblGrid>
        <w:gridCol w:w="2552"/>
        <w:gridCol w:w="2126"/>
        <w:gridCol w:w="1985"/>
        <w:gridCol w:w="2167"/>
        <w:gridCol w:w="1924"/>
        <w:gridCol w:w="1924"/>
        <w:gridCol w:w="1781"/>
        <w:gridCol w:w="1843"/>
      </w:tblGrid>
      <w:tr w:rsidR="00471072" w:rsidRPr="00471072" w14:paraId="199110EB" w14:textId="77777777" w:rsidTr="00471072">
        <w:tc>
          <w:tcPr>
            <w:tcW w:w="2552" w:type="dxa"/>
            <w:vAlign w:val="center"/>
          </w:tcPr>
          <w:p w14:paraId="60F527E9"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bCs/>
                <w:noProof/>
                <w:sz w:val="22"/>
                <w:szCs w:val="22"/>
                <w:lang w:eastAsia="en-GB"/>
              </w:rPr>
              <w:drawing>
                <wp:inline distT="0" distB="0" distL="0" distR="0" wp14:anchorId="6D42BC58" wp14:editId="3440716B">
                  <wp:extent cx="1000125" cy="30077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C.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4994" cy="314265"/>
                          </a:xfrm>
                          <a:prstGeom prst="rect">
                            <a:avLst/>
                          </a:prstGeom>
                        </pic:spPr>
                      </pic:pic>
                    </a:graphicData>
                  </a:graphic>
                </wp:inline>
              </w:drawing>
            </w:r>
          </w:p>
        </w:tc>
        <w:tc>
          <w:tcPr>
            <w:tcW w:w="2126" w:type="dxa"/>
            <w:vAlign w:val="center"/>
          </w:tcPr>
          <w:p w14:paraId="3808FBB3"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noProof/>
                <w:sz w:val="22"/>
                <w:szCs w:val="22"/>
                <w:lang w:eastAsia="en-GB"/>
              </w:rPr>
              <w:drawing>
                <wp:inline distT="0" distB="0" distL="0" distR="0" wp14:anchorId="274BF841" wp14:editId="287F9C0C">
                  <wp:extent cx="1022350" cy="7937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38535" t="40288" r="40561" b="31258"/>
                          <a:stretch>
                            <a:fillRect/>
                          </a:stretch>
                        </pic:blipFill>
                        <pic:spPr bwMode="auto">
                          <a:xfrm>
                            <a:off x="0" y="0"/>
                            <a:ext cx="1022350" cy="793750"/>
                          </a:xfrm>
                          <a:prstGeom prst="rect">
                            <a:avLst/>
                          </a:prstGeom>
                          <a:noFill/>
                          <a:ln>
                            <a:noFill/>
                          </a:ln>
                        </pic:spPr>
                      </pic:pic>
                    </a:graphicData>
                  </a:graphic>
                </wp:inline>
              </w:drawing>
            </w:r>
          </w:p>
        </w:tc>
        <w:tc>
          <w:tcPr>
            <w:tcW w:w="1985" w:type="dxa"/>
            <w:vAlign w:val="center"/>
          </w:tcPr>
          <w:p w14:paraId="4BACC4A3"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bCs/>
                <w:noProof/>
                <w:sz w:val="22"/>
                <w:szCs w:val="22"/>
                <w:lang w:eastAsia="en-GB"/>
              </w:rPr>
              <w:drawing>
                <wp:inline distT="0" distB="0" distL="0" distR="0" wp14:anchorId="4292484F" wp14:editId="00ECD146">
                  <wp:extent cx="914400" cy="4983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5367" b="7797"/>
                          <a:stretch/>
                        </pic:blipFill>
                        <pic:spPr bwMode="auto">
                          <a:xfrm>
                            <a:off x="0" y="0"/>
                            <a:ext cx="921966" cy="5024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vAlign w:val="center"/>
          </w:tcPr>
          <w:p w14:paraId="3E008D69"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bCs/>
                <w:noProof/>
                <w:sz w:val="22"/>
                <w:szCs w:val="22"/>
                <w:lang w:eastAsia="en-GB"/>
              </w:rPr>
              <w:drawing>
                <wp:inline distT="0" distB="0" distL="0" distR="0" wp14:anchorId="1825245A" wp14:editId="63F053D5">
                  <wp:extent cx="1143000" cy="624138"/>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624138"/>
                          </a:xfrm>
                          <a:prstGeom prst="rect">
                            <a:avLst/>
                          </a:prstGeom>
                        </pic:spPr>
                      </pic:pic>
                    </a:graphicData>
                  </a:graphic>
                </wp:inline>
              </w:drawing>
            </w:r>
          </w:p>
        </w:tc>
        <w:tc>
          <w:tcPr>
            <w:tcW w:w="1924" w:type="dxa"/>
            <w:vAlign w:val="center"/>
          </w:tcPr>
          <w:p w14:paraId="363DDA13"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noProof/>
                <w:sz w:val="22"/>
                <w:szCs w:val="22"/>
                <w:lang w:eastAsia="en-GB"/>
              </w:rPr>
              <w:drawing>
                <wp:inline distT="0" distB="0" distL="0" distR="0" wp14:anchorId="15CCEE22" wp14:editId="71D83EC1">
                  <wp:extent cx="1060450" cy="499741"/>
                  <wp:effectExtent l="0" t="0" r="6350" b="0"/>
                  <wp:docPr id="2" name="Picture 2" descr="Coram Lif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am Life Educatio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2748"/>
                          <a:stretch/>
                        </pic:blipFill>
                        <pic:spPr bwMode="auto">
                          <a:xfrm>
                            <a:off x="0" y="0"/>
                            <a:ext cx="1076195" cy="5071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24" w:type="dxa"/>
            <w:vAlign w:val="center"/>
          </w:tcPr>
          <w:p w14:paraId="7DE3D813"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noProof/>
                <w:sz w:val="22"/>
                <w:szCs w:val="22"/>
                <w:lang w:eastAsia="en-GB"/>
              </w:rPr>
              <w:drawing>
                <wp:inline distT="0" distB="0" distL="0" distR="0" wp14:anchorId="0FEC58FE" wp14:editId="791ECAE2">
                  <wp:extent cx="1168400" cy="482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077" t="15802" r="74237" b="66229"/>
                          <a:stretch>
                            <a:fillRect/>
                          </a:stretch>
                        </pic:blipFill>
                        <pic:spPr bwMode="auto">
                          <a:xfrm>
                            <a:off x="0" y="0"/>
                            <a:ext cx="1168400" cy="482600"/>
                          </a:xfrm>
                          <a:prstGeom prst="rect">
                            <a:avLst/>
                          </a:prstGeom>
                          <a:noFill/>
                          <a:ln>
                            <a:noFill/>
                          </a:ln>
                        </pic:spPr>
                      </pic:pic>
                    </a:graphicData>
                  </a:graphic>
                </wp:inline>
              </w:drawing>
            </w:r>
          </w:p>
        </w:tc>
        <w:tc>
          <w:tcPr>
            <w:tcW w:w="1781" w:type="dxa"/>
            <w:vAlign w:val="center"/>
          </w:tcPr>
          <w:p w14:paraId="28E5548E" w14:textId="77777777" w:rsidR="00471072" w:rsidRPr="00471072" w:rsidRDefault="00471072" w:rsidP="00AE464A">
            <w:pPr>
              <w:pStyle w:val="BodyTextIndent"/>
              <w:spacing w:before="120"/>
              <w:ind w:left="0"/>
              <w:jc w:val="center"/>
              <w:rPr>
                <w:rFonts w:ascii="Comic Sans MS" w:hAnsi="Comic Sans MS"/>
                <w:bCs/>
                <w:sz w:val="22"/>
                <w:szCs w:val="22"/>
              </w:rPr>
            </w:pPr>
            <w:r w:rsidRPr="00471072">
              <w:rPr>
                <w:rFonts w:ascii="Comic Sans MS" w:hAnsi="Comic Sans MS"/>
                <w:bCs/>
                <w:noProof/>
                <w:sz w:val="22"/>
                <w:szCs w:val="22"/>
                <w:lang w:eastAsia="en-GB"/>
              </w:rPr>
              <w:drawing>
                <wp:inline distT="0" distB="0" distL="0" distR="0" wp14:anchorId="2D5A2C4D" wp14:editId="77624489">
                  <wp:extent cx="752475" cy="76962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DE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4593" cy="802470"/>
                          </a:xfrm>
                          <a:prstGeom prst="rect">
                            <a:avLst/>
                          </a:prstGeom>
                        </pic:spPr>
                      </pic:pic>
                    </a:graphicData>
                  </a:graphic>
                </wp:inline>
              </w:drawing>
            </w:r>
          </w:p>
        </w:tc>
        <w:tc>
          <w:tcPr>
            <w:tcW w:w="1843" w:type="dxa"/>
            <w:vAlign w:val="center"/>
          </w:tcPr>
          <w:p w14:paraId="00E9849C" w14:textId="77777777" w:rsidR="00471072" w:rsidRPr="00471072" w:rsidRDefault="00471072" w:rsidP="00AE464A">
            <w:pPr>
              <w:pStyle w:val="BodyTextIndent"/>
              <w:tabs>
                <w:tab w:val="left" w:pos="780"/>
              </w:tabs>
              <w:spacing w:before="120"/>
              <w:ind w:left="0"/>
              <w:jc w:val="center"/>
              <w:rPr>
                <w:rFonts w:ascii="Comic Sans MS" w:hAnsi="Comic Sans MS"/>
                <w:bCs/>
                <w:sz w:val="22"/>
                <w:szCs w:val="22"/>
              </w:rPr>
            </w:pPr>
            <w:r w:rsidRPr="00471072">
              <w:rPr>
                <w:rFonts w:ascii="Comic Sans MS" w:hAnsi="Comic Sans MS"/>
                <w:bCs/>
                <w:noProof/>
                <w:sz w:val="22"/>
                <w:szCs w:val="22"/>
                <w:lang w:eastAsia="en-GB"/>
              </w:rPr>
              <w:drawing>
                <wp:inline distT="0" distB="0" distL="0" distR="0" wp14:anchorId="0FEC2F50" wp14:editId="72DFC722">
                  <wp:extent cx="1028700" cy="596900"/>
                  <wp:effectExtent l="0" t="0" r="0" b="0"/>
                  <wp:docPr id="16" name="Picture 16" descr="C:\Users\dreddy\AppData\Local\Microsoft\Windows\INetCache\Content.MSO\5D60BF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reddy\AppData\Local\Microsoft\Windows\INetCache\Content.MSO\5D60BF87.tmp"/>
                          <pic:cNvPicPr>
                            <a:picLocks noChangeAspect="1" noChangeArrowheads="1"/>
                          </pic:cNvPicPr>
                        </pic:nvPicPr>
                        <pic:blipFill>
                          <a:blip r:embed="rId12">
                            <a:extLst>
                              <a:ext uri="{28A0092B-C50C-407E-A947-70E740481C1C}">
                                <a14:useLocalDpi xmlns:a14="http://schemas.microsoft.com/office/drawing/2010/main" val="0"/>
                              </a:ext>
                            </a:extLst>
                          </a:blip>
                          <a:srcRect l="5988" t="25749" r="5988" b="23354"/>
                          <a:stretch>
                            <a:fillRect/>
                          </a:stretch>
                        </pic:blipFill>
                        <pic:spPr bwMode="auto">
                          <a:xfrm>
                            <a:off x="0" y="0"/>
                            <a:ext cx="1028700" cy="596900"/>
                          </a:xfrm>
                          <a:prstGeom prst="rect">
                            <a:avLst/>
                          </a:prstGeom>
                          <a:noFill/>
                          <a:ln>
                            <a:noFill/>
                          </a:ln>
                        </pic:spPr>
                      </pic:pic>
                    </a:graphicData>
                  </a:graphic>
                </wp:inline>
              </w:drawing>
            </w:r>
          </w:p>
        </w:tc>
      </w:tr>
    </w:tbl>
    <w:p w14:paraId="26ECEF33" w14:textId="77777777" w:rsidR="00A32302" w:rsidRPr="00471072" w:rsidRDefault="00A32302" w:rsidP="00806112">
      <w:pPr>
        <w:rPr>
          <w:rFonts w:ascii="Comic Sans MS" w:hAnsi="Comic Sans MS"/>
        </w:rPr>
      </w:pPr>
    </w:p>
    <w:sectPr w:rsidR="00A32302" w:rsidRPr="00471072" w:rsidSect="004710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148A6"/>
    <w:multiLevelType w:val="hybridMultilevel"/>
    <w:tmpl w:val="FE42AC7C"/>
    <w:lvl w:ilvl="0" w:tplc="0809000D">
      <w:start w:val="1"/>
      <w:numFmt w:val="bullet"/>
      <w:lvlText w:val=""/>
      <w:lvlJc w:val="left"/>
      <w:pPr>
        <w:tabs>
          <w:tab w:val="num" w:pos="720"/>
        </w:tabs>
        <w:ind w:left="720" w:hanging="360"/>
      </w:pPr>
      <w:rPr>
        <w:rFonts w:ascii="Wingdings" w:hAnsi="Wingdings" w:hint="default"/>
      </w:rPr>
    </w:lvl>
    <w:lvl w:ilvl="1" w:tplc="91AAC47E" w:tentative="1">
      <w:start w:val="1"/>
      <w:numFmt w:val="bullet"/>
      <w:lvlText w:val=""/>
      <w:lvlJc w:val="left"/>
      <w:pPr>
        <w:tabs>
          <w:tab w:val="num" w:pos="1440"/>
        </w:tabs>
        <w:ind w:left="1440" w:hanging="360"/>
      </w:pPr>
      <w:rPr>
        <w:rFonts w:ascii="Wingdings 2" w:hAnsi="Wingdings 2" w:hint="default"/>
      </w:rPr>
    </w:lvl>
    <w:lvl w:ilvl="2" w:tplc="A0043400" w:tentative="1">
      <w:start w:val="1"/>
      <w:numFmt w:val="bullet"/>
      <w:lvlText w:val=""/>
      <w:lvlJc w:val="left"/>
      <w:pPr>
        <w:tabs>
          <w:tab w:val="num" w:pos="2160"/>
        </w:tabs>
        <w:ind w:left="2160" w:hanging="360"/>
      </w:pPr>
      <w:rPr>
        <w:rFonts w:ascii="Wingdings 2" w:hAnsi="Wingdings 2" w:hint="default"/>
      </w:rPr>
    </w:lvl>
    <w:lvl w:ilvl="3" w:tplc="2BA26A78" w:tentative="1">
      <w:start w:val="1"/>
      <w:numFmt w:val="bullet"/>
      <w:lvlText w:val=""/>
      <w:lvlJc w:val="left"/>
      <w:pPr>
        <w:tabs>
          <w:tab w:val="num" w:pos="2880"/>
        </w:tabs>
        <w:ind w:left="2880" w:hanging="360"/>
      </w:pPr>
      <w:rPr>
        <w:rFonts w:ascii="Wingdings 2" w:hAnsi="Wingdings 2" w:hint="default"/>
      </w:rPr>
    </w:lvl>
    <w:lvl w:ilvl="4" w:tplc="E0CEDC20" w:tentative="1">
      <w:start w:val="1"/>
      <w:numFmt w:val="bullet"/>
      <w:lvlText w:val=""/>
      <w:lvlJc w:val="left"/>
      <w:pPr>
        <w:tabs>
          <w:tab w:val="num" w:pos="3600"/>
        </w:tabs>
        <w:ind w:left="3600" w:hanging="360"/>
      </w:pPr>
      <w:rPr>
        <w:rFonts w:ascii="Wingdings 2" w:hAnsi="Wingdings 2" w:hint="default"/>
      </w:rPr>
    </w:lvl>
    <w:lvl w:ilvl="5" w:tplc="3BF21B72" w:tentative="1">
      <w:start w:val="1"/>
      <w:numFmt w:val="bullet"/>
      <w:lvlText w:val=""/>
      <w:lvlJc w:val="left"/>
      <w:pPr>
        <w:tabs>
          <w:tab w:val="num" w:pos="4320"/>
        </w:tabs>
        <w:ind w:left="4320" w:hanging="360"/>
      </w:pPr>
      <w:rPr>
        <w:rFonts w:ascii="Wingdings 2" w:hAnsi="Wingdings 2" w:hint="default"/>
      </w:rPr>
    </w:lvl>
    <w:lvl w:ilvl="6" w:tplc="6C1AB5BA" w:tentative="1">
      <w:start w:val="1"/>
      <w:numFmt w:val="bullet"/>
      <w:lvlText w:val=""/>
      <w:lvlJc w:val="left"/>
      <w:pPr>
        <w:tabs>
          <w:tab w:val="num" w:pos="5040"/>
        </w:tabs>
        <w:ind w:left="5040" w:hanging="360"/>
      </w:pPr>
      <w:rPr>
        <w:rFonts w:ascii="Wingdings 2" w:hAnsi="Wingdings 2" w:hint="default"/>
      </w:rPr>
    </w:lvl>
    <w:lvl w:ilvl="7" w:tplc="3A682A44" w:tentative="1">
      <w:start w:val="1"/>
      <w:numFmt w:val="bullet"/>
      <w:lvlText w:val=""/>
      <w:lvlJc w:val="left"/>
      <w:pPr>
        <w:tabs>
          <w:tab w:val="num" w:pos="5760"/>
        </w:tabs>
        <w:ind w:left="5760" w:hanging="360"/>
      </w:pPr>
      <w:rPr>
        <w:rFonts w:ascii="Wingdings 2" w:hAnsi="Wingdings 2" w:hint="default"/>
      </w:rPr>
    </w:lvl>
    <w:lvl w:ilvl="8" w:tplc="F2B4714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5185BDE"/>
    <w:multiLevelType w:val="hybridMultilevel"/>
    <w:tmpl w:val="6D1A2098"/>
    <w:lvl w:ilvl="0" w:tplc="6B08A72A">
      <w:numFmt w:val="bullet"/>
      <w:lvlText w:val=""/>
      <w:lvlJc w:val="left"/>
      <w:pPr>
        <w:ind w:left="1080" w:hanging="360"/>
      </w:pPr>
      <w:rPr>
        <w:rFonts w:ascii="Symbol" w:eastAsia="Times New Roman" w:hAnsi="Symbol" w:cs="Tahoma" w:hint="default"/>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0E173AC"/>
    <w:multiLevelType w:val="hybridMultilevel"/>
    <w:tmpl w:val="14BE210E"/>
    <w:lvl w:ilvl="0" w:tplc="DEF0498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72"/>
    <w:rsid w:val="00471072"/>
    <w:rsid w:val="00806112"/>
    <w:rsid w:val="00A3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C8FCB"/>
  <w15:chartTrackingRefBased/>
  <w15:docId w15:val="{DBFDD17F-5517-43E7-8B63-FC28856F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0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71072"/>
    <w:pPr>
      <w:spacing w:after="0" w:line="240" w:lineRule="auto"/>
      <w:ind w:left="108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471072"/>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Gallagher</dc:creator>
  <cp:keywords/>
  <dc:description/>
  <cp:lastModifiedBy>Susan Gallagher</cp:lastModifiedBy>
  <cp:revision>2</cp:revision>
  <dcterms:created xsi:type="dcterms:W3CDTF">2026-06-23T09:10:00Z</dcterms:created>
  <dcterms:modified xsi:type="dcterms:W3CDTF">2026-06-23T09:32:00Z</dcterms:modified>
</cp:coreProperties>
</file>